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D0EC0" w14:textId="77777777" w:rsidR="00E311F5" w:rsidRDefault="00E311F5">
      <w:pPr>
        <w:pStyle w:val="ConsPlusNormal"/>
        <w:ind w:firstLine="540"/>
        <w:jc w:val="both"/>
        <w:outlineLvl w:val="0"/>
      </w:pPr>
    </w:p>
    <w:p w14:paraId="07EBCCAC" w14:textId="77777777" w:rsidR="00E311F5" w:rsidRDefault="006B01D7">
      <w:pPr>
        <w:pStyle w:val="ConsPlusTitle"/>
        <w:jc w:val="center"/>
      </w:pPr>
      <w:r>
        <w:t>АРБИТРАЖНЫЙ СУД ЗАПАДНО-СИБИРСКОГО ОКРУГА</w:t>
      </w:r>
    </w:p>
    <w:p w14:paraId="7C178BC4" w14:textId="77777777" w:rsidR="00E311F5" w:rsidRDefault="00E311F5">
      <w:pPr>
        <w:pStyle w:val="ConsPlusTitle"/>
        <w:jc w:val="center"/>
      </w:pPr>
    </w:p>
    <w:p w14:paraId="2E59E1A1" w14:textId="77777777" w:rsidR="00E311F5" w:rsidRDefault="006B01D7">
      <w:pPr>
        <w:pStyle w:val="ConsPlusTitle"/>
        <w:jc w:val="center"/>
      </w:pPr>
      <w:r>
        <w:t>ПОСТАНОВЛЕНИЕ</w:t>
      </w:r>
    </w:p>
    <w:p w14:paraId="4931A80B" w14:textId="77777777" w:rsidR="00E311F5" w:rsidRDefault="006B01D7">
      <w:pPr>
        <w:pStyle w:val="ConsPlusTitle"/>
        <w:jc w:val="center"/>
      </w:pPr>
      <w:r>
        <w:t>от 23 октября 2025 г. по делу N А27-2486/2025</w:t>
      </w:r>
    </w:p>
    <w:p w14:paraId="11087D93" w14:textId="77777777" w:rsidR="00E311F5" w:rsidRDefault="00E311F5">
      <w:pPr>
        <w:pStyle w:val="ConsPlusNormal"/>
        <w:ind w:firstLine="540"/>
        <w:jc w:val="both"/>
      </w:pPr>
    </w:p>
    <w:p w14:paraId="0DC62023" w14:textId="77777777" w:rsidR="00E311F5" w:rsidRDefault="006B01D7">
      <w:pPr>
        <w:pStyle w:val="ConsPlusNormal"/>
        <w:ind w:firstLine="540"/>
        <w:jc w:val="both"/>
      </w:pPr>
      <w:r>
        <w:t xml:space="preserve">Арбитражный суд Западно-Сибирского округа в составе судьи Чапаевой Г.В. рассмотрел без вызова сторон кассационную жалобу Отделения Фонда пенсионного и социального страхования Российской Федерации по Кемеровской области - Кузбассу на </w:t>
      </w:r>
      <w:hyperlink r:id="rId6" w:tooltip="Ссылка на КонсультантПлюс">
        <w:r>
          <w:rPr>
            <w:color w:val="0000FF"/>
          </w:rPr>
          <w:t>решение</w:t>
        </w:r>
      </w:hyperlink>
      <w:r>
        <w:t xml:space="preserve"> от 21.04.2025 Арбитражного суда Кемеровской области (судья Аникина К.Е.) и </w:t>
      </w:r>
      <w:hyperlink r:id="rId7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постановление</w:t>
        </w:r>
      </w:hyperlink>
      <w:r>
        <w:t xml:space="preserve"> от 01.07.2025 Седьмого арбитражного апелляционного суда (судья </w:t>
      </w:r>
      <w:proofErr w:type="spellStart"/>
      <w:r>
        <w:t>Долгалев</w:t>
      </w:r>
      <w:proofErr w:type="spellEnd"/>
      <w:r>
        <w:t xml:space="preserve"> Б.Г.) по делу N А27-2486/2025, рассмотренному в порядке упрощенного производства, по заявлению общества с ограниченной ответственностью "</w:t>
      </w:r>
      <w:proofErr w:type="spellStart"/>
      <w:r>
        <w:t>Талдинское</w:t>
      </w:r>
      <w:proofErr w:type="spellEnd"/>
      <w:r>
        <w:t xml:space="preserve"> погрузочно-транспортное управление" (653206, Кемеровская область - Кузбасс, район Прокопьевский, село </w:t>
      </w:r>
      <w:proofErr w:type="spellStart"/>
      <w:r>
        <w:t>Терентьевское</w:t>
      </w:r>
      <w:proofErr w:type="spellEnd"/>
      <w:r>
        <w:t>, улица Центральная, дом 15; ОГРН 1044223003637, ИНН 4223036128) к Отделению Фонда пенсионного и социального страхования Российской Федерации по Кемеровской области - Кузбассу (Кемеровская область - Кузбасс, город Кемерово, проспект Советский, дом 74; ОГРН 1024200702360, ИНН 4207010740) о признании недействительным решения от 18.11.2024 N 42122450000417 в части.</w:t>
      </w:r>
    </w:p>
    <w:p w14:paraId="04CB86E1" w14:textId="77777777" w:rsidR="00E311F5" w:rsidRDefault="006B01D7">
      <w:pPr>
        <w:pStyle w:val="ConsPlusNormal"/>
        <w:spacing w:before="200"/>
        <w:ind w:firstLine="540"/>
        <w:jc w:val="both"/>
      </w:pPr>
      <w:r>
        <w:t>Суд</w:t>
      </w:r>
    </w:p>
    <w:p w14:paraId="0F022701" w14:textId="77777777" w:rsidR="00E311F5" w:rsidRDefault="00E311F5">
      <w:pPr>
        <w:pStyle w:val="ConsPlusNormal"/>
        <w:jc w:val="center"/>
      </w:pPr>
    </w:p>
    <w:p w14:paraId="609F0CDB" w14:textId="77777777" w:rsidR="00E311F5" w:rsidRDefault="006B01D7">
      <w:pPr>
        <w:pStyle w:val="ConsPlusNormal"/>
        <w:jc w:val="center"/>
      </w:pPr>
      <w:r>
        <w:t>установил:</w:t>
      </w:r>
    </w:p>
    <w:p w14:paraId="50BD0FF0" w14:textId="77777777" w:rsidR="00E311F5" w:rsidRDefault="00E311F5">
      <w:pPr>
        <w:pStyle w:val="ConsPlusNormal"/>
        <w:jc w:val="center"/>
      </w:pPr>
    </w:p>
    <w:p w14:paraId="001956FD" w14:textId="77777777" w:rsidR="00E311F5" w:rsidRDefault="006B01D7">
      <w:pPr>
        <w:pStyle w:val="ConsPlusNormal"/>
        <w:ind w:firstLine="540"/>
        <w:jc w:val="both"/>
      </w:pPr>
      <w:r>
        <w:t>общество с ограниченной ответственностью "</w:t>
      </w:r>
      <w:proofErr w:type="spellStart"/>
      <w:r>
        <w:t>Талдинское</w:t>
      </w:r>
      <w:proofErr w:type="spellEnd"/>
      <w:r>
        <w:t xml:space="preserve"> погрузочно-транспортное управление" (далее - Общество, страхователь) обратилось в Арбитражный суд Кемеровской области с заявлением к Отделению Фонда пенсионного и социального страхования Российской Федерации по Кемеровской области - Кузбассу (далее - Фонд) о признании недействительным решения от 18.11.2024 N 42122450000417 о привлечении страхователя к ответственности за совершение правонарушения, выявленного по результатам проверки правильности исчисления, полноты и своевременности уплаты (перечисления) страховых взносов на обязательное социальной страхование от несчастных случаев на производстве и профессиональных заболеваний в части доначисления страховых взносов в размере 26 444,29 руб., соответствующих сумм пени и штрафных санкций в размере 5 288,86 руб. на суммы проезда по территории Российской Федерации к месту отдыха (эпизод N 1).</w:t>
      </w:r>
    </w:p>
    <w:p w14:paraId="672AD17E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Дело рассмотрено в порядке упрощенного производства по правилам </w:t>
      </w:r>
      <w:hyperlink r:id="rId8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статьи 227</w:t>
        </w:r>
      </w:hyperlink>
      <w:r>
        <w:t xml:space="preserve"> Арбитражного процессуального кодекса Российской Федерации (далее - АПК РФ).</w:t>
      </w:r>
    </w:p>
    <w:p w14:paraId="70B3C7B5" w14:textId="77777777" w:rsidR="00E311F5" w:rsidRDefault="00294C3F">
      <w:pPr>
        <w:pStyle w:val="ConsPlusNormal"/>
        <w:spacing w:before="200"/>
        <w:ind w:firstLine="540"/>
        <w:jc w:val="both"/>
      </w:pPr>
      <w:hyperlink r:id="rId9" w:tooltip="Ссылка на КонсультантПлюс">
        <w:r w:rsidR="006B01D7">
          <w:rPr>
            <w:color w:val="0000FF"/>
          </w:rPr>
          <w:t>Решением</w:t>
        </w:r>
      </w:hyperlink>
      <w:r w:rsidR="006B01D7">
        <w:t xml:space="preserve"> от 21.04.2025 Арбитражного суда Кемеровской области, оставленным без изменения </w:t>
      </w:r>
      <w:hyperlink r:id="rId10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 w:rsidR="006B01D7">
          <w:rPr>
            <w:color w:val="0000FF"/>
          </w:rPr>
          <w:t>постановлением</w:t>
        </w:r>
      </w:hyperlink>
      <w:r w:rsidR="006B01D7">
        <w:t xml:space="preserve"> от 01.07.2025 Седьмого арбитражного апелляционного суда, заявленное требование удовлетворено.</w:t>
      </w:r>
    </w:p>
    <w:p w14:paraId="3C0158AD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В кассационной жалобе Фонд, ссылаясь на нарушение судами норм материального и процессуального права, просит решение и </w:t>
      </w:r>
      <w:hyperlink r:id="rId11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постановление</w:t>
        </w:r>
      </w:hyperlink>
      <w:r>
        <w:t xml:space="preserve"> отменить, принять по делу новый судебный акт об отказе в удовлетворении заявленного требования.</w:t>
      </w:r>
    </w:p>
    <w:p w14:paraId="1AB3AA4F" w14:textId="77777777" w:rsidR="00E311F5" w:rsidRDefault="006B01D7">
      <w:pPr>
        <w:pStyle w:val="ConsPlusNormal"/>
        <w:spacing w:before="200"/>
        <w:ind w:firstLine="540"/>
        <w:jc w:val="both"/>
      </w:pPr>
      <w:r>
        <w:t>Общество возражает против удовлетворения кассационной жалобы согласно отзыву.</w:t>
      </w:r>
    </w:p>
    <w:p w14:paraId="79995AC8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Проверив по правилам </w:t>
      </w:r>
      <w:hyperlink r:id="rId12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статей 284</w:t>
        </w:r>
      </w:hyperlink>
      <w:r>
        <w:t xml:space="preserve">, </w:t>
      </w:r>
      <w:hyperlink r:id="rId13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286</w:t>
        </w:r>
      </w:hyperlink>
      <w:r>
        <w:t xml:space="preserve">, </w:t>
      </w:r>
      <w:hyperlink r:id="rId14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288.2</w:t>
        </w:r>
      </w:hyperlink>
      <w:r>
        <w:t xml:space="preserve"> АПК РФ обоснованность доводов, изложенных в кассационной жалобе, отзыве, суд кассационной инстанции не находит оснований для отмены или изменения обжалуемых судебных актов.</w:t>
      </w:r>
    </w:p>
    <w:p w14:paraId="0B3CB2CE" w14:textId="77777777" w:rsidR="00E311F5" w:rsidRDefault="006B01D7">
      <w:pPr>
        <w:pStyle w:val="ConsPlusNormal"/>
        <w:spacing w:before="200"/>
        <w:ind w:firstLine="540"/>
        <w:jc w:val="both"/>
      </w:pPr>
      <w:r>
        <w:t>Как следует из материалов дела и установлено судами, Общество зарегистрировано в качестве страхователя в Фонде.</w:t>
      </w:r>
    </w:p>
    <w:p w14:paraId="32A43DF6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Фондом в отношении Общества проведена выездная проверка правильности исчисления, своевременности и полноты уплаты (перечисления) страховых взносов страхователем, правильности подтверждения страхователем основного вида экономической деятельности за период с 01.01.2021 по 31.12.2023, составлен акт выездной проверки от 25.10.2024 N 42122450000415, принято решение от 18.11.2024 N 42122450000417 о привлечении страхователя к ответственности за совершение </w:t>
      </w:r>
      <w:r>
        <w:lastRenderedPageBreak/>
        <w:t xml:space="preserve">правонарушения, выявленного по результатам проверки правильности исчисления, полноты и своевременности уплаты (перечисления) страховых взносов на обязательное социальной страхование от несчастных случаев на производстве и профессиональных заболеваний, согласно которому страхователю предложено уплатить недоимку по страховым взносам на обязательное социальное страхование от несчастных случаев на производстве и профессиональных заболеваний в сумме 32 245,05 руб., страхователь привлечен к ответственности по </w:t>
      </w:r>
      <w:hyperlink r:id="rId15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26.29</w:t>
        </w:r>
      </w:hyperlink>
      <w: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Закон N 125-ФЗ) в виде штрафа в размере 6 449,01 руб., начислены пени в соответствии со </w:t>
      </w:r>
      <w:hyperlink r:id="rId16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статьей 26.11</w:t>
        </w:r>
      </w:hyperlink>
      <w:r>
        <w:t xml:space="preserve"> Закона N 125-ФЗ в сумме 2 691,76 руб.</w:t>
      </w:r>
    </w:p>
    <w:p w14:paraId="61E9D7E3" w14:textId="77777777" w:rsidR="00E311F5" w:rsidRDefault="006B01D7">
      <w:pPr>
        <w:pStyle w:val="ConsPlusNormal"/>
        <w:spacing w:before="200"/>
        <w:ind w:firstLine="540"/>
        <w:jc w:val="both"/>
      </w:pPr>
      <w:r>
        <w:t>Основанием для принятия Фондом указанного решения послужили выводы о выявленных нарушениях Обществом законодательства Российской Федерации об обязательном социальном страховании от несчастных случаев на производстве и профессиональных заболеваний, выразившихся в занижении облагаемой базы, в связи с чем подлежат доначислению страховые взносы за 2021-2023 годы на суммы: проезда по территории Российской Федерации к месту отдыха и обратно - 6 611 073,50 руб.; на суммы, начисленные по договорам подряда, фактически являющимся трудовыми - 1 446 000 руб.; на суммы дополнительных услуг авиакомпании по выбору места на борту самолета - 4 190 руб.</w:t>
      </w:r>
    </w:p>
    <w:p w14:paraId="630C1147" w14:textId="77777777" w:rsidR="00E311F5" w:rsidRDefault="006B01D7">
      <w:pPr>
        <w:pStyle w:val="ConsPlusNormal"/>
        <w:spacing w:before="200"/>
        <w:ind w:firstLine="540"/>
        <w:jc w:val="both"/>
      </w:pPr>
      <w:r>
        <w:t>Не согласившись с решением Фонда в части доначисления страховых взносов в размере 26 444,29 руб., соответствующих сумм штрафа и пени в размере 5 288,86 руб., Общество обратилось в Арбитражный суд Кемеровской области.</w:t>
      </w:r>
    </w:p>
    <w:p w14:paraId="60FFCD9F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Удовлетворяя заявленное требование, арбитражные суды первой и апелляционной инстанций, руководствуясь положениями </w:t>
      </w:r>
      <w:hyperlink r:id="rId17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статей 15</w:t>
        </w:r>
      </w:hyperlink>
      <w:r>
        <w:t xml:space="preserve">, </w:t>
      </w:r>
      <w:hyperlink r:id="rId18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24</w:t>
        </w:r>
      </w:hyperlink>
      <w:r>
        <w:t xml:space="preserve">, </w:t>
      </w:r>
      <w:hyperlink r:id="rId19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57</w:t>
        </w:r>
      </w:hyperlink>
      <w:r>
        <w:t xml:space="preserve">, </w:t>
      </w:r>
      <w:hyperlink r:id="rId2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129</w:t>
        </w:r>
      </w:hyperlink>
      <w:r>
        <w:t xml:space="preserve">, </w:t>
      </w:r>
      <w:hyperlink r:id="rId21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135</w:t>
        </w:r>
      </w:hyperlink>
      <w:r>
        <w:t xml:space="preserve"> Трудового кодекса Российской Федерации (далее - ТК РФ), </w:t>
      </w:r>
      <w:hyperlink r:id="rId2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статей 20.1</w:t>
        </w:r>
      </w:hyperlink>
      <w:r>
        <w:t xml:space="preserve">, </w:t>
      </w:r>
      <w:hyperlink r:id="rId23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125-ФЗ, во взаимосвязи с представленными в материалы дела доказательствами и установленными фактическими обстоятельствами пришли к выводу о неправомерности принятого Фондом решения в оспариваемой части.</w:t>
      </w:r>
    </w:p>
    <w:p w14:paraId="50803E21" w14:textId="77777777" w:rsidR="00E311F5" w:rsidRDefault="006B01D7">
      <w:pPr>
        <w:pStyle w:val="ConsPlusNormal"/>
        <w:spacing w:before="200"/>
        <w:ind w:firstLine="540"/>
        <w:jc w:val="both"/>
      </w:pPr>
      <w:r>
        <w:t>Суд кассационной инстанции, поддерживая вывод судов двух инстанций, исходит из норм материального права, указанных в судебных актах, и фактических обстоятельств дела.</w:t>
      </w:r>
    </w:p>
    <w:p w14:paraId="62DC4B02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В силу </w:t>
      </w:r>
      <w:hyperlink r:id="rId24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1 статьи 20.1</w:t>
        </w:r>
      </w:hyperlink>
      <w:r>
        <w:t xml:space="preserve"> Закона N 125-ФЗ объектом обложения страховыми взносами признаются выплаты и иные вознаграждения, начисляемые страхователями в пользу застрахованных в рамках трудовых отношений и гражданско-правовых договоров, предметом которых является выполнение работ и (или) оказание услуг, договора авторского заказа, если в соответствии с указанными договорами заказчик обязан уплачивать страховщику страховые взносы.</w:t>
      </w:r>
    </w:p>
    <w:p w14:paraId="38366F75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На основании </w:t>
      </w:r>
      <w:hyperlink r:id="rId25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2 статьи 20.1</w:t>
        </w:r>
      </w:hyperlink>
      <w:r>
        <w:t xml:space="preserve"> Закона N 125-ФЗ база для начисления страховых взносов определяется как сумма выплат и иных вознаграждений, предусмотренных </w:t>
      </w:r>
      <w:hyperlink r:id="rId26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названной статьи</w:t>
        </w:r>
      </w:hyperlink>
      <w:r>
        <w:t xml:space="preserve">, начисленных страхователями в пользу застрахованных, за исключением сумм, указанных в </w:t>
      </w:r>
      <w:hyperlink r:id="rId27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20.2</w:t>
        </w:r>
      </w:hyperlink>
      <w:r>
        <w:t xml:space="preserve"> Закона N 125-ФЗ.</w:t>
      </w:r>
    </w:p>
    <w:p w14:paraId="1B5EAC47" w14:textId="77777777" w:rsidR="00E311F5" w:rsidRDefault="00294C3F">
      <w:pPr>
        <w:pStyle w:val="ConsPlusNormal"/>
        <w:spacing w:before="200"/>
        <w:ind w:firstLine="540"/>
        <w:jc w:val="both"/>
      </w:pPr>
      <w:hyperlink r:id="rId28" w:tooltip="&quot;Трудовой кодекс Российской Федерации&quot; от 30.12.2001 N 197-ФЗ (ред. от 07.04.2025) ------------ Недействующая редакция {КонсультантПлюс}">
        <w:r w:rsidR="006B01D7">
          <w:rPr>
            <w:color w:val="0000FF"/>
          </w:rPr>
          <w:t>Статьей 15</w:t>
        </w:r>
      </w:hyperlink>
      <w:r w:rsidR="006B01D7">
        <w:t xml:space="preserve"> ТК РФ установлено, что трудовые отношения - это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 в интересах, под управлением и контролем работодателя, подчинении работника правилам внутреннего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договором.</w:t>
      </w:r>
    </w:p>
    <w:p w14:paraId="1A03F24B" w14:textId="77777777" w:rsidR="00E311F5" w:rsidRDefault="006B01D7">
      <w:pPr>
        <w:pStyle w:val="ConsPlusNormal"/>
        <w:spacing w:before="200"/>
        <w:ind w:firstLine="540"/>
        <w:jc w:val="both"/>
      </w:pPr>
      <w:r>
        <w:t>Заработная плата (оплата труда) - это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 (</w:t>
      </w:r>
      <w:hyperlink r:id="rId29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статья 129</w:t>
        </w:r>
      </w:hyperlink>
      <w:r>
        <w:t xml:space="preserve"> ТК РФ).</w:t>
      </w:r>
    </w:p>
    <w:p w14:paraId="2472DA33" w14:textId="77777777" w:rsidR="00E311F5" w:rsidRDefault="00294C3F">
      <w:pPr>
        <w:pStyle w:val="ConsPlusNormal"/>
        <w:spacing w:before="200"/>
        <w:ind w:firstLine="540"/>
        <w:jc w:val="both"/>
      </w:pPr>
      <w:hyperlink r:id="rId30" w:tooltip="&quot;Трудовой кодекс Российской Федерации&quot; от 30.12.2001 N 197-ФЗ (ред. от 07.04.2025) ------------ Недействующая редакция {КонсультантПлюс}">
        <w:r w:rsidR="006B01D7">
          <w:rPr>
            <w:color w:val="0000FF"/>
          </w:rPr>
          <w:t>Статьей 57</w:t>
        </w:r>
      </w:hyperlink>
      <w:r w:rsidR="006B01D7">
        <w:t xml:space="preserve"> ТК РФ предусмотрена возможность включения сторонами в трудовой договор дополнительных положений, в частности об улучшении социально-бытовых условий работника и членов его семьи.</w:t>
      </w:r>
    </w:p>
    <w:p w14:paraId="65299DC8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Согласно </w:t>
      </w:r>
      <w:hyperlink r:id="rId31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статье 135</w:t>
        </w:r>
      </w:hyperlink>
      <w:r>
        <w:t xml:space="preserve"> ТК РФ заработная плата работнику устанавливается трудовым договором в соответствии с действующими у данного работодателя системами оплаты труда. Системы оплаты труда, включая размеры тарифных ставок, окладов, доплат и надбавок компенсационного характера, системы доплат и надбавок стимулирующего характера и системы премирования устанавливаются коллективными договорами, соглашениями, локальными нормативными актами.</w:t>
      </w:r>
    </w:p>
    <w:p w14:paraId="0896F7E6" w14:textId="77777777" w:rsidR="00E311F5" w:rsidRDefault="006B01D7">
      <w:pPr>
        <w:pStyle w:val="ConsPlusNormal"/>
        <w:spacing w:before="200"/>
        <w:ind w:firstLine="540"/>
        <w:jc w:val="both"/>
      </w:pPr>
      <w:r>
        <w:t>Выплаты социального характера, обусловленные коллективными договорами, соглашениями, локальными нормативными актами, которые не являются по своей правовой природе стимулирующими и не зависят от квалификации работников, сложности, качества, количества, условий выполнения самой работы, не могут признаваться оплатой труда работников (вознаграждением за труд), в том числе и потому, что не предусмотрены трудовыми договорами.</w:t>
      </w:r>
    </w:p>
    <w:p w14:paraId="22B0D7CC" w14:textId="77777777" w:rsidR="00E311F5" w:rsidRDefault="006B01D7">
      <w:pPr>
        <w:pStyle w:val="ConsPlusNormal"/>
        <w:spacing w:before="200"/>
        <w:ind w:firstLine="540"/>
        <w:jc w:val="both"/>
      </w:pPr>
      <w:r>
        <w:t>Как верно отмечено судами, такие выплаты исходя из их правовой природы не являются объектом обложения страховыми взносами (не подлежат включению в базу для начисления страховых взносов).</w:t>
      </w:r>
    </w:p>
    <w:p w14:paraId="75536B26" w14:textId="77777777" w:rsidR="00E311F5" w:rsidRDefault="006B01D7">
      <w:pPr>
        <w:pStyle w:val="ConsPlusNormal"/>
        <w:spacing w:before="200"/>
        <w:ind w:firstLine="540"/>
        <w:jc w:val="both"/>
      </w:pPr>
      <w:r>
        <w:t>Пунктом 5.11 Федерального отраслевого соглашения по угольной промышленности Российской Федерации на период 2018 - 2020 годов установлено, что в организациях угольной промышленности, расположенных в районах республик Бурятии, Хакасии, Приморского, Хабаровского, Красноярского и Забайкальского краев, Амурской, Иркутской и Кемеровской областей, не вошедших в перечень районов Крайнего Севера и приравненных к ним местностей, работодатель производит один раз в три года оплату стоимости проезда в пределах территории Российской Федерации работника и членов его семьи к месту использования ежегодного отпуска и обратно любым видов транспорта, в том числе личным легковым (кроме такси), а также стоимости провоза багажа весом до 30 килограммов на человека.</w:t>
      </w:r>
    </w:p>
    <w:p w14:paraId="1C4279EE" w14:textId="77777777" w:rsidR="00E311F5" w:rsidRDefault="006B01D7">
      <w:pPr>
        <w:pStyle w:val="ConsPlusNormal"/>
        <w:spacing w:before="200"/>
        <w:ind w:firstLine="540"/>
        <w:jc w:val="both"/>
      </w:pPr>
      <w:r>
        <w:t>Судами установлено, что такое условие предусмотрено пунктом 1.1 приложения N 5 к коллективному договору, заключенному на срок с 02.09.2020 по 02.09.2023, соглашением от 29.08.2023 N 7 коллективный договор продлен до 02.09.2026.</w:t>
      </w:r>
    </w:p>
    <w:p w14:paraId="3D4C734E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В рассматриваемых обстоятельствах суды первой и апелляционной инстанций пришли к верному выводу о том, что оплата стоимости проезда работнику и членам его семьи к месту отдыха и обратно не обладает признаками заработной платы в смысле </w:t>
      </w:r>
      <w:hyperlink r:id="rId32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статьи 129</w:t>
        </w:r>
      </w:hyperlink>
      <w:r>
        <w:t xml:space="preserve"> ТК РФ, поскольку не является оплатой труда (вознаграждением за труд), не относится к стимулирующим выплатам, не зависит от должностного оклада, квалификации работника, сложности, качества, количества и условий выполнения этим сотрудником самой работы, трудового результата. Указанные выплаты представляют собой выплату социального характера, в связи с чем не подлежат включению в базу для начисления страховых взносов.</w:t>
      </w:r>
    </w:p>
    <w:p w14:paraId="38F05AFE" w14:textId="77777777" w:rsidR="00E311F5" w:rsidRDefault="006B01D7">
      <w:pPr>
        <w:pStyle w:val="ConsPlusNormal"/>
        <w:spacing w:before="200"/>
        <w:ind w:firstLine="540"/>
        <w:jc w:val="both"/>
      </w:pPr>
      <w:r>
        <w:t>Судами правильно отмечено, что факт наличия трудовых отношений между работодателем и его работниками сам по себе не свидетельствует о том, что все выплаты, которые начисляются работникам, представляют собой оплату их труда.</w:t>
      </w:r>
    </w:p>
    <w:p w14:paraId="77DF8C13" w14:textId="77777777" w:rsidR="00E311F5" w:rsidRDefault="006B01D7">
      <w:pPr>
        <w:pStyle w:val="ConsPlusNormal"/>
        <w:spacing w:before="200"/>
        <w:ind w:firstLine="540"/>
        <w:jc w:val="both"/>
      </w:pPr>
      <w:r>
        <w:t>При таких обстоятельствах судами правомерно удовлетворено требование Общества.</w:t>
      </w:r>
    </w:p>
    <w:p w14:paraId="560DB1E2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Доводы кассационной жалобы о том, что рассматриваемые выплаты не подпадают под действие </w:t>
      </w:r>
      <w:hyperlink r:id="rId33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статьи 20.2</w:t>
        </w:r>
      </w:hyperlink>
      <w:r>
        <w:t xml:space="preserve"> Закона N 125-ФЗ, являлись предметом исследования судов первой и апелляционной инстанций, получили надлежащую оценку.</w:t>
      </w:r>
    </w:p>
    <w:p w14:paraId="666E040A" w14:textId="77777777" w:rsidR="00E311F5" w:rsidRDefault="006B01D7">
      <w:pPr>
        <w:pStyle w:val="ConsPlusNormal"/>
        <w:spacing w:before="200"/>
        <w:ind w:firstLine="540"/>
        <w:jc w:val="both"/>
      </w:pPr>
      <w:r>
        <w:t>Иное толкование подателем кассационной жалобы положений действующего законодательства, а также иная оценка обстоятельств спора не свидетельствуют о неправильном применении судами норм права применительно к установленным по делу обстоятельствам.</w:t>
      </w:r>
    </w:p>
    <w:p w14:paraId="259DE4C7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Нарушений норм материального либо процессуального права, являющихся основанием для отмены обжалуемых решения и </w:t>
      </w:r>
      <w:hyperlink r:id="rId34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постановления</w:t>
        </w:r>
      </w:hyperlink>
      <w:r>
        <w:t xml:space="preserve"> (</w:t>
      </w:r>
      <w:hyperlink r:id="rId35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статья 288</w:t>
        </w:r>
      </w:hyperlink>
      <w:r>
        <w:t xml:space="preserve"> АПК РФ), судом кассационной инстанции не установлено.</w:t>
      </w:r>
    </w:p>
    <w:p w14:paraId="355E6469" w14:textId="77777777" w:rsidR="00E311F5" w:rsidRDefault="006B01D7">
      <w:pPr>
        <w:pStyle w:val="ConsPlusNormal"/>
        <w:spacing w:before="200"/>
        <w:ind w:firstLine="540"/>
        <w:jc w:val="both"/>
      </w:pPr>
      <w:r>
        <w:lastRenderedPageBreak/>
        <w:t>Кассационная жалоба удовлетворению не подлежит.</w:t>
      </w:r>
    </w:p>
    <w:p w14:paraId="013ED9E1" w14:textId="77777777" w:rsidR="00E311F5" w:rsidRDefault="006B01D7">
      <w:pPr>
        <w:pStyle w:val="ConsPlusNormal"/>
        <w:spacing w:before="200"/>
        <w:ind w:firstLine="540"/>
        <w:jc w:val="both"/>
      </w:pPr>
      <w:r>
        <w:t>Настоящее постановление выполнено в форме электронного документа, подписанного усиленной квалифицированной электронной подписью судьи, в связи с чем направляется лицам, участвующим в деле, посредством его размещения на официальном сайте суда в сети "Интернет".</w:t>
      </w:r>
    </w:p>
    <w:p w14:paraId="63393606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Учитывая изложенное, руководствуясь </w:t>
      </w:r>
      <w:hyperlink r:id="rId36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пунктом 1 части 1 статьи 287</w:t>
        </w:r>
      </w:hyperlink>
      <w:r>
        <w:t xml:space="preserve">, </w:t>
      </w:r>
      <w:hyperlink r:id="rId37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статьями 288.2</w:t>
        </w:r>
      </w:hyperlink>
      <w:r>
        <w:t xml:space="preserve">, </w:t>
      </w:r>
      <w:hyperlink r:id="rId38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289</w:t>
        </w:r>
      </w:hyperlink>
      <w:r>
        <w:t xml:space="preserve"> Арбитражного процессуального кодекса Российской Федерации, Арбитражный суд Западно-Сибирского округа</w:t>
      </w:r>
    </w:p>
    <w:p w14:paraId="24DA613E" w14:textId="77777777" w:rsidR="00E311F5" w:rsidRDefault="00E311F5">
      <w:pPr>
        <w:pStyle w:val="ConsPlusNormal"/>
        <w:jc w:val="center"/>
      </w:pPr>
    </w:p>
    <w:p w14:paraId="68D15D64" w14:textId="77777777" w:rsidR="00E311F5" w:rsidRDefault="006B01D7">
      <w:pPr>
        <w:pStyle w:val="ConsPlusNormal"/>
        <w:jc w:val="center"/>
      </w:pPr>
      <w:r>
        <w:t>постановил:</w:t>
      </w:r>
    </w:p>
    <w:p w14:paraId="42F8A550" w14:textId="77777777" w:rsidR="00E311F5" w:rsidRDefault="00E311F5">
      <w:pPr>
        <w:pStyle w:val="ConsPlusNormal"/>
        <w:jc w:val="center"/>
      </w:pPr>
    </w:p>
    <w:p w14:paraId="57EABBB0" w14:textId="77777777" w:rsidR="00E311F5" w:rsidRDefault="00294C3F">
      <w:pPr>
        <w:pStyle w:val="ConsPlusNormal"/>
        <w:ind w:firstLine="540"/>
        <w:jc w:val="both"/>
      </w:pPr>
      <w:hyperlink r:id="rId39" w:tooltip="Ссылка на КонсультантПлюс">
        <w:r w:rsidR="006B01D7">
          <w:rPr>
            <w:color w:val="0000FF"/>
          </w:rPr>
          <w:t>решение</w:t>
        </w:r>
      </w:hyperlink>
      <w:r w:rsidR="006B01D7">
        <w:t xml:space="preserve"> от 21.04.2025 Арбитражного суда Кемеровской области и </w:t>
      </w:r>
      <w:hyperlink r:id="rId40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 w:rsidR="006B01D7">
          <w:rPr>
            <w:color w:val="0000FF"/>
          </w:rPr>
          <w:t>постановление</w:t>
        </w:r>
      </w:hyperlink>
      <w:r w:rsidR="006B01D7">
        <w:t xml:space="preserve"> от 01.07.2025 Седьмого арбитражного апелляционного суда по делу N А27-2486/2025 оставить без изменения, кассационную жалобу - без удовлетворения.</w:t>
      </w:r>
    </w:p>
    <w:p w14:paraId="632F2FAB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Постановление вступает в законную силу со дня его принятия и не подлежит обжалованию в Судебную коллегию Верховного Суда Российской Федерации в силу </w:t>
      </w:r>
      <w:hyperlink r:id="rId41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части 3 статьи 291.1</w:t>
        </w:r>
      </w:hyperlink>
      <w:r>
        <w:t xml:space="preserve"> Арбитражного процессуального кодекса Российской Федерации.</w:t>
      </w:r>
    </w:p>
    <w:p w14:paraId="2444A012" w14:textId="77777777" w:rsidR="00E311F5" w:rsidRDefault="00E311F5">
      <w:pPr>
        <w:pStyle w:val="ConsPlusNormal"/>
        <w:ind w:firstLine="540"/>
        <w:jc w:val="both"/>
      </w:pPr>
    </w:p>
    <w:p w14:paraId="77BD8A0F" w14:textId="77777777" w:rsidR="00E311F5" w:rsidRDefault="006B01D7">
      <w:pPr>
        <w:pStyle w:val="ConsPlusNormal"/>
        <w:jc w:val="right"/>
      </w:pPr>
      <w:r>
        <w:t>Судья</w:t>
      </w:r>
    </w:p>
    <w:p w14:paraId="3D665224" w14:textId="77777777" w:rsidR="00E311F5" w:rsidRDefault="006B01D7">
      <w:pPr>
        <w:pStyle w:val="ConsPlusNormal"/>
        <w:jc w:val="right"/>
      </w:pPr>
      <w:r>
        <w:t>Г.В.ЧАПАЕВА</w:t>
      </w:r>
    </w:p>
    <w:p w14:paraId="196A101D" w14:textId="77777777" w:rsidR="00E311F5" w:rsidRDefault="00E311F5">
      <w:pPr>
        <w:pStyle w:val="ConsPlusNormal"/>
        <w:ind w:firstLine="540"/>
        <w:jc w:val="both"/>
      </w:pPr>
    </w:p>
    <w:p w14:paraId="14F8E4A1" w14:textId="77777777" w:rsidR="00E311F5" w:rsidRDefault="00E311F5">
      <w:pPr>
        <w:pStyle w:val="ConsPlusNormal"/>
        <w:ind w:firstLine="540"/>
        <w:jc w:val="both"/>
      </w:pPr>
    </w:p>
    <w:p w14:paraId="2B67C1E4" w14:textId="77777777" w:rsidR="00E311F5" w:rsidRDefault="00E311F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E311F5">
      <w:headerReference w:type="default" r:id="rId42"/>
      <w:footerReference w:type="default" r:id="rId43"/>
      <w:headerReference w:type="first" r:id="rId44"/>
      <w:footerReference w:type="first" r:id="rId45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464D" w14:textId="77777777" w:rsidR="0015454D" w:rsidRDefault="006B01D7">
      <w:r>
        <w:separator/>
      </w:r>
    </w:p>
  </w:endnote>
  <w:endnote w:type="continuationSeparator" w:id="0">
    <w:p w14:paraId="63F5E50F" w14:textId="77777777" w:rsidR="0015454D" w:rsidRDefault="006B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3A40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E311F5" w14:paraId="2B1F6AA8" w14:textId="77777777">
      <w:trPr>
        <w:trHeight w:hRule="exact" w:val="1663"/>
      </w:trPr>
      <w:tc>
        <w:tcPr>
          <w:tcW w:w="1650" w:type="pct"/>
          <w:vAlign w:val="center"/>
        </w:tcPr>
        <w:p w14:paraId="0718B18C" w14:textId="77777777" w:rsidR="00E311F5" w:rsidRDefault="006B01D7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59600AEB" w14:textId="77777777" w:rsidR="00E311F5" w:rsidRDefault="00294C3F">
          <w:pPr>
            <w:pStyle w:val="ConsPlusNormal"/>
            <w:jc w:val="center"/>
          </w:pPr>
          <w:hyperlink r:id="rId1">
            <w:r w:rsidR="006B01D7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48FC903" w14:textId="77777777" w:rsidR="00E311F5" w:rsidRDefault="006B01D7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6F4B7E74" w14:textId="77777777" w:rsidR="00E311F5" w:rsidRDefault="006B01D7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4B35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E311F5" w14:paraId="39590ECA" w14:textId="77777777">
      <w:trPr>
        <w:trHeight w:hRule="exact" w:val="1663"/>
      </w:trPr>
      <w:tc>
        <w:tcPr>
          <w:tcW w:w="1650" w:type="pct"/>
          <w:vAlign w:val="center"/>
        </w:tcPr>
        <w:p w14:paraId="6874EFA4" w14:textId="77777777" w:rsidR="00E311F5" w:rsidRDefault="006B01D7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691A5A0B" w14:textId="77777777" w:rsidR="00E311F5" w:rsidRDefault="00294C3F">
          <w:pPr>
            <w:pStyle w:val="ConsPlusNormal"/>
            <w:jc w:val="center"/>
          </w:pPr>
          <w:hyperlink r:id="rId1">
            <w:r w:rsidR="006B01D7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32FD4551" w14:textId="77777777" w:rsidR="00E311F5" w:rsidRDefault="006B01D7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28993779" w14:textId="77777777" w:rsidR="00E311F5" w:rsidRDefault="006B01D7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613A8" w14:textId="77777777" w:rsidR="0015454D" w:rsidRDefault="006B01D7">
      <w:r>
        <w:separator/>
      </w:r>
    </w:p>
  </w:footnote>
  <w:footnote w:type="continuationSeparator" w:id="0">
    <w:p w14:paraId="2425E195" w14:textId="77777777" w:rsidR="0015454D" w:rsidRDefault="006B0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E311F5" w14:paraId="33A266D3" w14:textId="77777777">
      <w:trPr>
        <w:trHeight w:hRule="exact" w:val="1683"/>
      </w:trPr>
      <w:tc>
        <w:tcPr>
          <w:tcW w:w="2700" w:type="pct"/>
          <w:vAlign w:val="center"/>
        </w:tcPr>
        <w:p w14:paraId="12655CC7" w14:textId="77777777" w:rsidR="00E311F5" w:rsidRDefault="006B01D7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Западно-Сибирского округа от 23.10.2025 N Ф04-2977/2025 по делу N А27-2486/2025</w:t>
          </w:r>
        </w:p>
      </w:tc>
      <w:tc>
        <w:tcPr>
          <w:tcW w:w="2300" w:type="pct"/>
          <w:vAlign w:val="center"/>
        </w:tcPr>
        <w:p w14:paraId="55A4F045" w14:textId="46A04AF7" w:rsidR="00E311F5" w:rsidRDefault="006B01D7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294C3F">
            <w:rPr>
              <w:rFonts w:ascii="Tahoma" w:hAnsi="Tahoma" w:cs="Tahoma"/>
              <w:sz w:val="16"/>
              <w:szCs w:val="16"/>
            </w:rPr>
            <w:t>27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784F8BBC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1EB09865" w14:textId="77777777" w:rsidR="00E311F5" w:rsidRDefault="00E311F5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E311F5" w14:paraId="29623F5C" w14:textId="77777777">
      <w:trPr>
        <w:trHeight w:hRule="exact" w:val="1683"/>
      </w:trPr>
      <w:tc>
        <w:tcPr>
          <w:tcW w:w="2700" w:type="pct"/>
          <w:vAlign w:val="center"/>
        </w:tcPr>
        <w:p w14:paraId="1555283D" w14:textId="77777777" w:rsidR="00E311F5" w:rsidRDefault="006B01D7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3FAC33CC" wp14:editId="4C4BEE4D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Западно-Сибирского округа от 23.10.2025 N Ф04-2977/2025 по делу N А27-2486/2025</w:t>
          </w:r>
        </w:p>
      </w:tc>
      <w:tc>
        <w:tcPr>
          <w:tcW w:w="2300" w:type="pct"/>
          <w:vAlign w:val="center"/>
        </w:tcPr>
        <w:p w14:paraId="7EF573A3" w14:textId="610F96D5" w:rsidR="00E311F5" w:rsidRDefault="006B01D7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294C3F">
            <w:rPr>
              <w:rFonts w:ascii="Tahoma" w:hAnsi="Tahoma" w:cs="Tahoma"/>
              <w:sz w:val="16"/>
              <w:szCs w:val="16"/>
            </w:rPr>
            <w:t>27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39256BBD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6BA2F7CA" w14:textId="77777777" w:rsidR="00E311F5" w:rsidRDefault="00E311F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1F5"/>
    <w:rsid w:val="0015454D"/>
    <w:rsid w:val="00294C3F"/>
    <w:rsid w:val="006B01D7"/>
    <w:rsid w:val="00E3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30F73"/>
  <w15:docId w15:val="{A4584321-CE17-4419-89B3-A0396E99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6B01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1D7"/>
  </w:style>
  <w:style w:type="paragraph" w:styleId="a5">
    <w:name w:val="footer"/>
    <w:basedOn w:val="a"/>
    <w:link w:val="a6"/>
    <w:uiPriority w:val="99"/>
    <w:unhideWhenUsed/>
    <w:rsid w:val="006B01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0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2254&amp;dst=101882" TargetMode="External"/><Relationship Id="rId18" Type="http://schemas.openxmlformats.org/officeDocument/2006/relationships/hyperlink" Target="https://login.consultant.ru/link/?req=doc&amp;base=LAW&amp;n=502632&amp;dst=100217" TargetMode="External"/><Relationship Id="rId26" Type="http://schemas.openxmlformats.org/officeDocument/2006/relationships/hyperlink" Target="https://login.consultant.ru/link/?req=doc&amp;base=LAW&amp;n=477396&amp;dst=205" TargetMode="External"/><Relationship Id="rId39" Type="http://schemas.openxmlformats.org/officeDocument/2006/relationships/hyperlink" Target="https://login.consultant.ru/link/?req=doc&amp;base=ASZS&amp;n=2077770" TargetMode="External"/><Relationship Id="rId21" Type="http://schemas.openxmlformats.org/officeDocument/2006/relationships/hyperlink" Target="https://login.consultant.ru/link/?req=doc&amp;base=LAW&amp;n=502632&amp;dst=655" TargetMode="External"/><Relationship Id="rId34" Type="http://schemas.openxmlformats.org/officeDocument/2006/relationships/hyperlink" Target="https://login.consultant.ru/link/?req=doc&amp;base=RAPS007&amp;n=232188" TargetMode="External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RAPS007&amp;n=23218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7396&amp;dst=467" TargetMode="External"/><Relationship Id="rId29" Type="http://schemas.openxmlformats.org/officeDocument/2006/relationships/hyperlink" Target="https://login.consultant.ru/link/?req=doc&amp;base=LAW&amp;n=502632&amp;dst=6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ASZS&amp;n=2077770" TargetMode="External"/><Relationship Id="rId11" Type="http://schemas.openxmlformats.org/officeDocument/2006/relationships/hyperlink" Target="https://login.consultant.ru/link/?req=doc&amp;base=RAPS007&amp;n=232188" TargetMode="External"/><Relationship Id="rId24" Type="http://schemas.openxmlformats.org/officeDocument/2006/relationships/hyperlink" Target="https://login.consultant.ru/link/?req=doc&amp;base=LAW&amp;n=477396&amp;dst=205" TargetMode="External"/><Relationship Id="rId32" Type="http://schemas.openxmlformats.org/officeDocument/2006/relationships/hyperlink" Target="https://login.consultant.ru/link/?req=doc&amp;base=LAW&amp;n=502632&amp;dst=636" TargetMode="External"/><Relationship Id="rId37" Type="http://schemas.openxmlformats.org/officeDocument/2006/relationships/hyperlink" Target="https://login.consultant.ru/link/?req=doc&amp;base=LAW&amp;n=502254&amp;dst=1100" TargetMode="External"/><Relationship Id="rId40" Type="http://schemas.openxmlformats.org/officeDocument/2006/relationships/hyperlink" Target="https://login.consultant.ru/link/?req=doc&amp;base=RAPS007&amp;n=232188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77396&amp;dst=671" TargetMode="External"/><Relationship Id="rId23" Type="http://schemas.openxmlformats.org/officeDocument/2006/relationships/hyperlink" Target="https://login.consultant.ru/link/?req=doc&amp;base=LAW&amp;n=477396&amp;dst=36" TargetMode="External"/><Relationship Id="rId28" Type="http://schemas.openxmlformats.org/officeDocument/2006/relationships/hyperlink" Target="https://login.consultant.ru/link/?req=doc&amp;base=LAW&amp;n=502632&amp;dst=164" TargetMode="External"/><Relationship Id="rId36" Type="http://schemas.openxmlformats.org/officeDocument/2006/relationships/hyperlink" Target="https://login.consultant.ru/link/?req=doc&amp;base=LAW&amp;n=502254&amp;dst=101888" TargetMode="External"/><Relationship Id="rId10" Type="http://schemas.openxmlformats.org/officeDocument/2006/relationships/hyperlink" Target="https://login.consultant.ru/link/?req=doc&amp;base=RAPS007&amp;n=232188" TargetMode="External"/><Relationship Id="rId19" Type="http://schemas.openxmlformats.org/officeDocument/2006/relationships/hyperlink" Target="https://login.consultant.ru/link/?req=doc&amp;base=LAW&amp;n=502632&amp;dst=338" TargetMode="External"/><Relationship Id="rId31" Type="http://schemas.openxmlformats.org/officeDocument/2006/relationships/hyperlink" Target="https://login.consultant.ru/link/?req=doc&amp;base=LAW&amp;n=502632&amp;dst=655" TargetMode="External"/><Relationship Id="rId44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ASZS&amp;n=2077770" TargetMode="External"/><Relationship Id="rId14" Type="http://schemas.openxmlformats.org/officeDocument/2006/relationships/hyperlink" Target="https://login.consultant.ru/link/?req=doc&amp;base=LAW&amp;n=502254&amp;dst=1100" TargetMode="External"/><Relationship Id="rId22" Type="http://schemas.openxmlformats.org/officeDocument/2006/relationships/hyperlink" Target="https://login.consultant.ru/link/?req=doc&amp;base=LAW&amp;n=477396&amp;dst=32" TargetMode="External"/><Relationship Id="rId27" Type="http://schemas.openxmlformats.org/officeDocument/2006/relationships/hyperlink" Target="https://login.consultant.ru/link/?req=doc&amp;base=LAW&amp;n=477396&amp;dst=36" TargetMode="External"/><Relationship Id="rId30" Type="http://schemas.openxmlformats.org/officeDocument/2006/relationships/hyperlink" Target="https://login.consultant.ru/link/?req=doc&amp;base=LAW&amp;n=502632&amp;dst=338" TargetMode="External"/><Relationship Id="rId35" Type="http://schemas.openxmlformats.org/officeDocument/2006/relationships/hyperlink" Target="https://login.consultant.ru/link/?req=doc&amp;base=LAW&amp;n=502254&amp;dst=1084" TargetMode="External"/><Relationship Id="rId43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02254&amp;dst=161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02254&amp;dst=101876" TargetMode="External"/><Relationship Id="rId17" Type="http://schemas.openxmlformats.org/officeDocument/2006/relationships/hyperlink" Target="https://login.consultant.ru/link/?req=doc&amp;base=LAW&amp;n=502632&amp;dst=164" TargetMode="External"/><Relationship Id="rId25" Type="http://schemas.openxmlformats.org/officeDocument/2006/relationships/hyperlink" Target="https://login.consultant.ru/link/?req=doc&amp;base=LAW&amp;n=477396&amp;dst=34" TargetMode="External"/><Relationship Id="rId33" Type="http://schemas.openxmlformats.org/officeDocument/2006/relationships/hyperlink" Target="https://login.consultant.ru/link/?req=doc&amp;base=LAW&amp;n=477396&amp;dst=36" TargetMode="External"/><Relationship Id="rId38" Type="http://schemas.openxmlformats.org/officeDocument/2006/relationships/hyperlink" Target="https://login.consultant.ru/link/?req=doc&amp;base=LAW&amp;n=502254&amp;dst=101910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502632&amp;dst=636" TargetMode="External"/><Relationship Id="rId41" Type="http://schemas.openxmlformats.org/officeDocument/2006/relationships/hyperlink" Target="https://login.consultant.ru/link/?req=doc&amp;base=LAW&amp;n=502254&amp;dst=166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3301</Words>
  <Characters>18819</Characters>
  <Application>Microsoft Office Word</Application>
  <DocSecurity>0</DocSecurity>
  <Lines>156</Lines>
  <Paragraphs>44</Paragraphs>
  <ScaleCrop>false</ScaleCrop>
  <Company>КонсультантПлюс Версия 4025.00.52</Company>
  <LinksUpToDate>false</LinksUpToDate>
  <CharactersWithSpaces>22076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Западно-Сибирского округа от 23.10.2025 N Ф04-2977/2025 по делу N А27-2486/2025
Требование: О признании недействительным решения в части доначисления страховых взносов на обязательное социальной страхование от несчастных случаев на производстве и профессиональных заболеваний, пеней, штрафа.
Обстоятельства: Проверкой выявлено занижение облагаемой базы на суммы компенсации проезда работников к месту отдыха и обратно, оплаты дополнительных услуг авиакомпании по выбору места на б</dc:title>
  <cp:lastModifiedBy>hline4</cp:lastModifiedBy>
  <cp:revision>3</cp:revision>
  <dcterms:created xsi:type="dcterms:W3CDTF">2026-03-05T07:20:00Z</dcterms:created>
  <dcterms:modified xsi:type="dcterms:W3CDTF">2026-03-27T11:50:00Z</dcterms:modified>
</cp:coreProperties>
</file>